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E7C8A" w:rsidRDefault="009B2728" w:rsidP="00E65EF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Рубрика «ФАС отвечает»</w:t>
      </w:r>
    </w:p>
    <w:p w:rsidR="00E65EF3" w:rsidRDefault="00E65EF3" w:rsidP="00E65EF3">
      <w:pPr>
        <w:spacing w:after="0" w:line="240" w:lineRule="auto"/>
        <w:ind w:firstLine="709"/>
        <w:jc w:val="both"/>
        <w:rPr>
          <w:rFonts w:ascii="Times New Roman" w:hAnsi="Times New Roman" w:cs="Times New Roman"/>
          <w:b/>
          <w:sz w:val="28"/>
          <w:szCs w:val="28"/>
        </w:rPr>
      </w:pPr>
    </w:p>
    <w:p w:rsidR="009B2728" w:rsidRPr="00FA4E28" w:rsidRDefault="007E0295" w:rsidP="00E65EF3">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Государственные закупки</w:t>
      </w:r>
      <w:r w:rsidR="009B2728" w:rsidRPr="00FA4E28">
        <w:rPr>
          <w:rFonts w:ascii="Times New Roman" w:hAnsi="Times New Roman" w:cs="Times New Roman"/>
          <w:b/>
          <w:sz w:val="28"/>
          <w:szCs w:val="28"/>
        </w:rPr>
        <w:t>: предприниматели спрашивают, ФАС России отвечает</w:t>
      </w:r>
    </w:p>
    <w:p w:rsidR="009B2728" w:rsidRDefault="009B2728" w:rsidP="00E65EF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Предлагаем ознакомиться с позицией  ФАС России, высказанной по итогам </w:t>
      </w:r>
      <w:r w:rsidRPr="009B2728">
        <w:rPr>
          <w:rFonts w:ascii="Times New Roman" w:hAnsi="Times New Roman" w:cs="Times New Roman"/>
          <w:sz w:val="28"/>
          <w:szCs w:val="28"/>
        </w:rPr>
        <w:t>встречи актива ТПП РФ с руководителем ФАС России Шаскольским М.А., состоявшейся 2 ноября 2022 года.</w:t>
      </w:r>
    </w:p>
    <w:p w:rsidR="009B2728" w:rsidRPr="00D56DD5" w:rsidRDefault="00FA4E28" w:rsidP="00E65EF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sz w:val="28"/>
          <w:szCs w:val="28"/>
        </w:rPr>
        <w:t xml:space="preserve"> </w:t>
      </w:r>
      <w:r w:rsidRPr="007E0295">
        <w:rPr>
          <w:rFonts w:ascii="Times New Roman" w:hAnsi="Times New Roman" w:cs="Times New Roman"/>
          <w:b/>
          <w:sz w:val="28"/>
          <w:szCs w:val="28"/>
        </w:rPr>
        <w:t>Вопрос 1</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При участии в тендерных закупках один из участников указывает, что заявленный товар является российским, но не выигрывает тендер. Другой участник, выигравший тендер, получает снижение цены на 15 %, однако управление Федеральной антимонопольной службы (УФАС) указывает, что не имеет возможности запросить у участника, заявившего товар российского производства, фактическое подтверждение происхождения товара на территории России, что приводит к манипуляциям на рынках, когда некоторые участники сознательно участвуют в тендере не с намерением выиграть, а с намерением снизить цену.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Каковы могут быть конкретные рекомендации для заказчиков и участников, как действовать в подобных ситуациях?</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Позиция ФАС России</w:t>
      </w:r>
    </w:p>
    <w:p w:rsidR="007E0295" w:rsidRPr="007E0295" w:rsidRDefault="007E0295" w:rsidP="007E0295">
      <w:pPr>
        <w:spacing w:after="0" w:line="240" w:lineRule="auto"/>
        <w:ind w:firstLine="709"/>
        <w:jc w:val="both"/>
        <w:rPr>
          <w:rFonts w:ascii="Times New Roman" w:hAnsi="Times New Roman" w:cs="Times New Roman"/>
          <w:b/>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соответствии с подпунктом 1.6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подтверждением страны происхождения товаров, указанных в приложениях к Приказу № 126н, является указание (декларирование) в заявке участником закупки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наименования страны происхождения товара. При этом Приказом № 126н требование о представлении определенного документа в качестве декларации о стране происхождения товара не установлено, в связи с чем форма указания (декларирования) страны происхождения товара определяется участником закупки самостоятельно в свободной форме.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Согласно частям 4, 5 статьи 106 Закона о контрактной системе субъекты контроля, действия (бездействие) которых обжалуются, обязаны для рассмотрения жалобы представить запрашиваемые информацию и </w:t>
      </w:r>
      <w:r w:rsidRPr="007E0295">
        <w:rPr>
          <w:rFonts w:ascii="Times New Roman" w:hAnsi="Times New Roman" w:cs="Times New Roman"/>
          <w:sz w:val="28"/>
          <w:szCs w:val="28"/>
        </w:rPr>
        <w:lastRenderedPageBreak/>
        <w:t>документы в случае неразмещения их в соответствии с Законом о контрактной системе на официальном сайте.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Учитывая изложенное, контрольный орган в сфере закупок вправе запросить любые информацию и документы, необходимые для рассмотрения жалобы по существу. В свою очередь, субъекты контроля обязаны представить указанные информацию и документы, при этом проверка достоверности такой информации и документов в силу положений Закона о контрактной системе контрольным органом в сфере закупок не осуществляется.</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Вместе с тем проверка достоверности информации о стране происхождения товара в соответствии с Приказом № 126н может осуществляться комиссией заказчика при рассмотрении заявок на участие в конкурентной закупке,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а также при приемке товара. В случае обнаружения недостоверной информации в заявке участника закупки комиссия обязана такую заявку отклонить.</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Дополнительно ФАС России обращает внимание, что в настоящее время Минфином России совместно с заинтересованными федеральными органами исполнительной власти ведется комплексная работа по оптимизации механизма импортозамещения в Российской Федерации.</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Вопрос 2</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Действующим законодательством не установлено, на каком этапе проведения конкурентной процедуры на заключение договора строительного подряда уровень ответственности участника закупки – члена саморегулируемой организации (СРО) должен соответствовать цене договора: на этапе подачи заявки или на этапе заключения договора.</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Действующие нормы Градостроительного кодекса РФ неоднозначно толкуются УФАС России и судами.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Вопросом, не нашедшим единого подхода среди УФАС, является соответствие уровня по компенсационному фонду возмещения вреда (КФ ВВ)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и по компенсационному фонду обеспечения договорных обязательств (КФ ОДО) членов СРО цене заключаемого контракта. Ряд УФАС России выражает позицию, что участник закупки должен иметь уровни ответственности по КФ ВВ и по КФ ОДО, соответствующие начальной (максимальной) цене контракта, иные УФАС России используют подход о необходимости соответствия уровней ответственности предложенной таким участником цене исполнения обязательств.</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При этом не определен момент, на который участник закупки должен соответствовать необходимому уровню ответственности. В </w:t>
      </w:r>
      <w:r w:rsidRPr="007E0295">
        <w:rPr>
          <w:rFonts w:ascii="Times New Roman" w:hAnsi="Times New Roman" w:cs="Times New Roman"/>
          <w:b/>
          <w:i/>
          <w:sz w:val="28"/>
          <w:szCs w:val="28"/>
        </w:rPr>
        <w:lastRenderedPageBreak/>
        <w:t xml:space="preserve">связи с такой неопределенностью есть практика отклонений заявок участников закупки по этому основанию.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Национальное объединение строителей поддерживает позицию, в соответствии с которой уровень ответственности участника конкурентной процедуры должен соответствовать цене заключаемого договора на момент подачи ценового предложения.</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Как ФАС России видит вопрос урегулирования сложившейся ситуации?</w:t>
      </w:r>
    </w:p>
    <w:p w:rsidR="007E0295" w:rsidRPr="007E0295" w:rsidRDefault="007E0295" w:rsidP="007E0295">
      <w:pPr>
        <w:spacing w:after="0" w:line="240" w:lineRule="auto"/>
        <w:ind w:firstLine="709"/>
        <w:jc w:val="both"/>
        <w:rPr>
          <w:rFonts w:ascii="Times New Roman" w:hAnsi="Times New Roman" w:cs="Times New Roman"/>
          <w:b/>
          <w:i/>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Позиция ФАС России</w:t>
      </w:r>
    </w:p>
    <w:p w:rsidR="007E0295" w:rsidRPr="007E0295" w:rsidRDefault="007E0295" w:rsidP="007E0295">
      <w:pPr>
        <w:spacing w:after="0" w:line="240" w:lineRule="auto"/>
        <w:ind w:firstLine="709"/>
        <w:jc w:val="both"/>
        <w:rPr>
          <w:rFonts w:ascii="Times New Roman" w:hAnsi="Times New Roman" w:cs="Times New Roman"/>
          <w:b/>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силу пункта 1 части 1 статьи 31 Закона о контрактной системе участник закупки должен соответствовать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Согласно части 1 и 3 статьи 55.8 Градостроительного кодекса Российской Федерации (далее – </w:t>
      </w:r>
      <w:proofErr w:type="spellStart"/>
      <w:r w:rsidRPr="007E0295">
        <w:rPr>
          <w:rFonts w:ascii="Times New Roman" w:hAnsi="Times New Roman" w:cs="Times New Roman"/>
          <w:sz w:val="28"/>
          <w:szCs w:val="28"/>
        </w:rPr>
        <w:t>ГрК</w:t>
      </w:r>
      <w:proofErr w:type="spellEnd"/>
      <w:r w:rsidRPr="007E0295">
        <w:rPr>
          <w:rFonts w:ascii="Times New Roman" w:hAnsi="Times New Roman" w:cs="Times New Roman"/>
          <w:sz w:val="28"/>
          <w:szCs w:val="28"/>
        </w:rPr>
        <w:t xml:space="preserve"> РФ) индивидуальный предприниматель или юридическое лицо имеет право выполнять заключенные с использованием конкурентных способов заключения договоров подряда на выполнение инженерных изысканий, подготовку проектной документации, строительство, реконструкцию, капитальный ремонт объектов капитального строительства, при условии, что такой индивидуальный предприниматель или такое юридическое лицо является членом соответствующей СРО, а также при соблюдении в совокупности следующих условий:</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 наличие у саморегулируемой организации, членом которой является такое лицо, компенсационного фонда обеспечения договорных обязательств, компенсационного фонда возмещения вреда, сформированных в соответствии со статьями 55.4 и 55.16 </w:t>
      </w:r>
      <w:proofErr w:type="spellStart"/>
      <w:r w:rsidRPr="007E0295">
        <w:rPr>
          <w:rFonts w:ascii="Times New Roman" w:hAnsi="Times New Roman" w:cs="Times New Roman"/>
          <w:sz w:val="28"/>
          <w:szCs w:val="28"/>
        </w:rPr>
        <w:t>ГрК</w:t>
      </w:r>
      <w:proofErr w:type="spellEnd"/>
      <w:r w:rsidRPr="007E0295">
        <w:rPr>
          <w:rFonts w:ascii="Times New Roman" w:hAnsi="Times New Roman" w:cs="Times New Roman"/>
          <w:sz w:val="28"/>
          <w:szCs w:val="28"/>
        </w:rPr>
        <w:t xml:space="preserve"> РФ;</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 если совокупный размер обязательств по указанным в абзаце первом части 3 статьи 55.8 </w:t>
      </w:r>
      <w:proofErr w:type="spellStart"/>
      <w:r w:rsidRPr="007E0295">
        <w:rPr>
          <w:rFonts w:ascii="Times New Roman" w:hAnsi="Times New Roman" w:cs="Times New Roman"/>
          <w:sz w:val="28"/>
          <w:szCs w:val="28"/>
        </w:rPr>
        <w:t>ГрК</w:t>
      </w:r>
      <w:proofErr w:type="spellEnd"/>
      <w:r w:rsidRPr="007E0295">
        <w:rPr>
          <w:rFonts w:ascii="Times New Roman" w:hAnsi="Times New Roman" w:cs="Times New Roman"/>
          <w:sz w:val="28"/>
          <w:szCs w:val="28"/>
        </w:rPr>
        <w:t xml:space="preserve"> РФ договорам не превышает предельный размер обязательств, исходя из которого таким лицом был внесен взнос в компенсационный фонд обеспечения договорных обязательств в соответствии с частью 11 или 13 статьи 55.16 </w:t>
      </w:r>
      <w:proofErr w:type="spellStart"/>
      <w:r w:rsidRPr="007E0295">
        <w:rPr>
          <w:rFonts w:ascii="Times New Roman" w:hAnsi="Times New Roman" w:cs="Times New Roman"/>
          <w:sz w:val="28"/>
          <w:szCs w:val="28"/>
        </w:rPr>
        <w:t>ГрК</w:t>
      </w:r>
      <w:proofErr w:type="spellEnd"/>
      <w:r w:rsidRPr="007E0295">
        <w:rPr>
          <w:rFonts w:ascii="Times New Roman" w:hAnsi="Times New Roman" w:cs="Times New Roman"/>
          <w:sz w:val="28"/>
          <w:szCs w:val="28"/>
        </w:rPr>
        <w:t xml:space="preserve"> РФ.</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Таким образом, при участии в конкурентных процедурах указанный в выписке из реестра членов СРО уровень ответственности члена СРО по обязательствам по договорам на выполнение инженерных изысканий, на подготовку проектной документации, договорам строительного подряда, заключаемым с использованием конкурентных способов заключения договоров, в соответствии с которым указанным членом внесены взносы в компенсационный фонд обеспечения договорных обязательств, компенсационный фонд возмещения вреда, должен соответствовать ценовому предложению участника закупки.</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lastRenderedPageBreak/>
        <w:t>Кроме того, СРО самостоятельно отслеживает в установленном законодательством порядке соотношение размера компенсационного взноса и принятых участником закупки обязательств.</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Вопрос 3</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В настоящее время антимонопольные органы исходят из того, что основанием для включения в реестр недобросовестных поставщиков (подрядчиков, исполнителей) при одностороннем отказе заказчика от исполнения контракта является только такое нарушение контракта поставщиком (подрядчиком, исполнителем), которое не только повлекло односторонний отказ заказчика от исполнения контракта, но и предполагает недобросовестное поведение такого поставщика (подрядчика, исполнителя), совершение им умышленных действий (бездействия) в противоречие требованиям Закона, в том числе приведших к невозможности исполнения контракта.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Согласно статье 99 Федерального закона от 05.04.2013 № 44-ФЗ «О контрактной системе в сфере закупок товаров, работ, услуг для обеспечения государственных и муниципальных нужд» (Федеральный закон № 44-ФЗ) рассмотрение вопросов, связанных с определением соответствия результатов оказанных услуг условиям контракта, не входит в полномочия антимонопольных органов. Соответственно, антимонопольные органы не оценивают и не учитывают полноту и качество представленного исполнителем результата оказания услуг.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Существующий подход на практике приводит к тому, что недобросовестные поставщики (подрядчики, исполнители) защищены от включения в реестр при имеющихся на то законных основаниях в случае предоставления в антимонопольный орган каких-либо документов по контракту, однако не подтверждающих достижение результата по контракту, а также не отвечающих требованиям законодательства.</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Каким ФАС видит механизм исправления ситуации с практикой применения существующей процедуры включения в реестр недобросовестных поставщиков (подрядчиков, исполнителей), предусмотренной Федеральным законом № 44-ФЗ?</w:t>
      </w:r>
    </w:p>
    <w:p w:rsidR="007E0295" w:rsidRPr="007E0295" w:rsidRDefault="007E0295" w:rsidP="007E0295">
      <w:pPr>
        <w:spacing w:after="0" w:line="240" w:lineRule="auto"/>
        <w:ind w:firstLine="709"/>
        <w:jc w:val="both"/>
        <w:rPr>
          <w:rFonts w:ascii="Times New Roman" w:hAnsi="Times New Roman" w:cs="Times New Roman"/>
          <w:b/>
          <w:i/>
          <w:sz w:val="28"/>
          <w:szCs w:val="28"/>
        </w:rPr>
      </w:pPr>
    </w:p>
    <w:p w:rsidR="007E0295" w:rsidRPr="007E0295" w:rsidRDefault="007E0295" w:rsidP="007E0295">
      <w:pPr>
        <w:spacing w:after="0" w:line="240" w:lineRule="auto"/>
        <w:ind w:firstLine="709"/>
        <w:jc w:val="both"/>
        <w:rPr>
          <w:rFonts w:ascii="Times New Roman" w:hAnsi="Times New Roman" w:cs="Times New Roman"/>
          <w:b/>
          <w:i/>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Позиция ФАС России</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Постановлением Правительства Российской Федерации от 30.06.2021 № 1078 «О порядке ведения реестра недобросовестных поставщиков (подрядчиков, исполнителей), о внесении изменений в некоторые акты Правительства Российской Федерации и признании утратившими силу некоторых актов и отдельных положений некоторых актов Правительства </w:t>
      </w:r>
      <w:r w:rsidRPr="007E0295">
        <w:rPr>
          <w:rFonts w:ascii="Times New Roman" w:hAnsi="Times New Roman" w:cs="Times New Roman"/>
          <w:sz w:val="28"/>
          <w:szCs w:val="28"/>
        </w:rPr>
        <w:lastRenderedPageBreak/>
        <w:t xml:space="preserve">Российской Федерации» утверждены правила ведения реестра недобросовестных поставщиков (подрядчиков, исполнителей)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(далее – Правила).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Пунктом 15 Правил установлены случаи, когда орган контроля принимает решение об отказе во включении информации о поставщике (подрядчике, исполнителе) в реестр недобросовестных поставщиков (подрядчиков, исполнителей).</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Так, например, в соответствии с пунктом 15 Правил орган контроля принимает решение об отказе во включении информации в реестр недобросовестных поставщиков о поставщике (подрядчике, исполнителе) в случае, если заказчиком не подтверждены факты существенного нарушения поставщиком (подрядчиком, исполнителем) условий контракта, а также в случае, если поставщиком (подрядчиком, исполнителем) представлены информация и документы, подтверждающие принятие им мер для надлежащего исполнения условий контракта.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Дополнительно ФАС России обращает внимание, что вопрос включения поставщиков (подрядчиков, исполнителей) в реестр недобросовестных поставщиков (подрядчиков, исполнителей) рассматривается в каждом конкретном случае при проведении контрольного мероприятия исходя из всех обстоятельств дела.</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Вопрос 4</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Однозначно не установлены пределы разумности снижения начальной (максимальной) цены контракта из расчета сметной стоимости видов работ,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а за основу берется формальный подход в виде исчисления количества шагов, сделанных участниками на торгах, где, согласно выводам УФАС России, «два шага мало», однако при этом УФАС России не определяет, какое количество шагов является достаточным. Таким образом, нет четкого понимания алгоритма формирования НМЦК, чтобы участники закупки не боялись в ней участвовать.</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Какова позиция ФАС России в вопросе снижения начальной максимальной цены контракта?</w:t>
      </w:r>
    </w:p>
    <w:p w:rsidR="007E0295" w:rsidRPr="007E0295" w:rsidRDefault="007E0295" w:rsidP="007E0295">
      <w:pPr>
        <w:spacing w:after="0" w:line="240" w:lineRule="auto"/>
        <w:ind w:firstLine="709"/>
        <w:jc w:val="both"/>
        <w:rPr>
          <w:rFonts w:ascii="Times New Roman" w:hAnsi="Times New Roman" w:cs="Times New Roman"/>
          <w:b/>
          <w:i/>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Позиция ФАС России</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Статьей 37 Закона о контрактной системе предусмотрены антидемпинговые меры при проведении конкурса и аукциона при снижении цены контракта на 25 % и более.</w:t>
      </w:r>
    </w:p>
    <w:p w:rsid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Дополнительно ФАС России обращает внимание, что в соответствии с частью 8 статьи 99 Закона о контрактной системе вопрос осуществления контроля в отношении обоснования начальной (максимальной) цены контракта, цены контракта, заключаемого с единственным поставщиком </w:t>
      </w:r>
      <w:r w:rsidRPr="007E0295">
        <w:rPr>
          <w:rFonts w:ascii="Times New Roman" w:hAnsi="Times New Roman" w:cs="Times New Roman"/>
          <w:sz w:val="28"/>
          <w:szCs w:val="28"/>
        </w:rPr>
        <w:lastRenderedPageBreak/>
        <w:t>(подрядчиком, исполнителем), включенной в план-график, а также соответствия использования поставленного товара, выполненной работы (ее результата) или оказанной услуги целям осуществления закупки относится к компетенции органов внутреннего государственного (муниципального) финансового контроля.</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Вопрос 5</w:t>
      </w:r>
    </w:p>
    <w:p w:rsidR="007E0295" w:rsidRPr="007E0295" w:rsidRDefault="007E0295" w:rsidP="007E0295">
      <w:pPr>
        <w:spacing w:after="0" w:line="240" w:lineRule="auto"/>
        <w:ind w:firstLine="709"/>
        <w:jc w:val="both"/>
        <w:rPr>
          <w:rFonts w:ascii="Times New Roman" w:hAnsi="Times New Roman" w:cs="Times New Roman"/>
          <w:b/>
          <w:sz w:val="28"/>
          <w:szCs w:val="28"/>
        </w:rPr>
      </w:pP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Согласно действующим требованиям (ст. 30 Федерального закона № 44-ФЗ, постановление Правительства РФ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объем привлечения субподрядчиков устанавливается в виде фиксированных процентов, что вызывает сложности у генерального подрядчика при заключении субподрядных договоров.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xml:space="preserve">При использовании сметных нормативов в расчете цены субподрядного договора практически невозможно с точностью до копейки добиться соответствия фиксированному проценту привлечения субподрядчиков, установленному контрактом. Соответственно, превышение фиксированного процента является нарушением условий контракта и грозит применением к подрядчику штрафных санкций. При этом отсутствие требований заказчика об оплате штрафа за данное нарушение контрольные органы расценивают как бездействие заказчика. Кроме того, при исполнении долгосрочных контрактов с установлением требования о привлечении субъекта малого предпринимательства (СМП) на субподряд возникают трудности с тем, что подрядчик может отчитаться о привлечении СМП в первый или последний год исполнения контракта. Соответственно, все остальные годы объем финансирования по данному контракту попадает в совокупный годовой объем закупок, а процент привлечения не учитывается, так как уже был учтен в первый год исполнения или будет учтен позже. То есть возникает вопрос о корректности учета в совокупном годовом объеме закупок объема государственного контракта, по которому процент привлечения СМП на субподряд не пропорционален финансированию по годам. </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Каким ФАС России видит механизм исправления сложившейся ситуации?</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Позиция ФАС России</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В соответствии с частью 1 статьи 30 Закона о контрактной системе заказчики обязаны осуществлять закупки у субъектов малого </w:t>
      </w:r>
      <w:r w:rsidRPr="007E0295">
        <w:rPr>
          <w:rFonts w:ascii="Times New Roman" w:hAnsi="Times New Roman" w:cs="Times New Roman"/>
          <w:sz w:val="28"/>
          <w:szCs w:val="28"/>
        </w:rPr>
        <w:lastRenderedPageBreak/>
        <w:t xml:space="preserve">предпринимательства, социально ориентированных некоммерческих организаций в объеме не менее чем двадцать пять процентов совокупного годового объема закупок, рассчитанного с учетом части 1.1 статьи 30 Закона о контрактной системе.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Частью 6 статьи 30 Закона о контрактной системе предусмотрено, что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статьи 30 Закона о контрактной системе, включается в контракты с указанием объема такого привлечения, установленного в виде процента от цены контракта.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силу положений части 5 статьи 30 Закона о контрактной системе в проекте контракта, заключаемом с поставщиком (подрядчиком, исполнителем), не являющимся субъектом малого предпринимательства (СМП), социально ориентированной некоммерческой организацией (СОНО), должен быть указан конкретный объем привлечения к исполнению контрактов субподрядчиков, соисполнителей из числа СМП, СОНО, установленный заказчиком в виде процента от цены контракта, при этом объем привлечения СМП, СОНО не должен составлять менее 10 процентов от цены контракта.</w:t>
      </w:r>
    </w:p>
    <w:p w:rsid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При этом превышение указанного объема закупок у СМП, СОНО, являющихся субподрядчиками, не является нарушением положений Закона о контрактной системе.</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Вопрос 6</w:t>
      </w:r>
    </w:p>
    <w:p w:rsidR="007E0295" w:rsidRPr="007E0295" w:rsidRDefault="007E0295" w:rsidP="007E0295">
      <w:pPr>
        <w:spacing w:after="0" w:line="240" w:lineRule="auto"/>
        <w:ind w:firstLine="709"/>
        <w:jc w:val="both"/>
        <w:rPr>
          <w:rFonts w:ascii="Times New Roman" w:hAnsi="Times New Roman" w:cs="Times New Roman"/>
          <w:b/>
          <w:sz w:val="28"/>
          <w:szCs w:val="28"/>
        </w:rPr>
      </w:pP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Проблемные вопросы организации и проведения закупочных процедур юридическими лицами:</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Каковы критерии оценки чрезмерных и излишних требований, предъявляемых в закупочной документации, не связанной с закупкой товаров, работ, услуг в рамках Федерального закона от 18.07.2011 № 223-ФЗ «О закупках товаров, работ, услуг отдельными видами юридических лиц» (далее – Федеральный закон № 223-ФЗ) и Федерального закона № 44-ФЗ?</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Допустимо ли снижение цены при заключении договора поставки с победителем конкурса после завершения закупочной процедуры в случае, если не были заявлены иные участники по цене согласно ценовому предложению?</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Допустимо ли включение в техническое задание условия в части подачи заявок по цене предложений участников, использующих разную систему налогообложения (упрощенную и общую системы налогообложения), без учета НДС или с учетом НДС? Соблюдается ли в данном случае принцип равнозначности, единых подходов и нивелирования претензионных рисков со стороны участников?</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lastRenderedPageBreak/>
        <w:t>- Допускается ли срочная закупка на основании маркетингового исследования, в том числе в случае замены контрагента при невыполнении им условий договора?</w:t>
      </w:r>
    </w:p>
    <w:p w:rsidR="007E0295" w:rsidRPr="007E0295" w:rsidRDefault="007E0295" w:rsidP="007E0295">
      <w:pPr>
        <w:spacing w:after="0" w:line="240" w:lineRule="auto"/>
        <w:ind w:firstLine="709"/>
        <w:jc w:val="both"/>
        <w:rPr>
          <w:rFonts w:ascii="Times New Roman" w:hAnsi="Times New Roman" w:cs="Times New Roman"/>
          <w:b/>
          <w:i/>
          <w:sz w:val="28"/>
          <w:szCs w:val="28"/>
        </w:rPr>
      </w:pPr>
      <w:r w:rsidRPr="007E0295">
        <w:rPr>
          <w:rFonts w:ascii="Times New Roman" w:hAnsi="Times New Roman" w:cs="Times New Roman"/>
          <w:b/>
          <w:i/>
          <w:sz w:val="28"/>
          <w:szCs w:val="28"/>
        </w:rPr>
        <w:t>- Как ФАС России относится к соглашениям о взаимовыгодном сотрудничестве?</w:t>
      </w:r>
    </w:p>
    <w:p w:rsidR="007E0295" w:rsidRPr="007E0295" w:rsidRDefault="007E0295" w:rsidP="007E0295">
      <w:pPr>
        <w:spacing w:after="0" w:line="240" w:lineRule="auto"/>
        <w:ind w:firstLine="709"/>
        <w:jc w:val="both"/>
        <w:rPr>
          <w:rFonts w:ascii="Times New Roman" w:hAnsi="Times New Roman" w:cs="Times New Roman"/>
          <w:b/>
          <w:i/>
          <w:sz w:val="28"/>
          <w:szCs w:val="28"/>
        </w:rPr>
      </w:pPr>
    </w:p>
    <w:p w:rsid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b/>
          <w:sz w:val="28"/>
          <w:szCs w:val="28"/>
        </w:rPr>
      </w:pPr>
      <w:r w:rsidRPr="007E0295">
        <w:rPr>
          <w:rFonts w:ascii="Times New Roman" w:hAnsi="Times New Roman" w:cs="Times New Roman"/>
          <w:b/>
          <w:sz w:val="28"/>
          <w:szCs w:val="28"/>
        </w:rPr>
        <w:t>Позиция ФАС России</w:t>
      </w:r>
    </w:p>
    <w:p w:rsidR="007E0295" w:rsidRPr="007E0295" w:rsidRDefault="007E0295" w:rsidP="007E0295">
      <w:pPr>
        <w:spacing w:after="0" w:line="240" w:lineRule="auto"/>
        <w:ind w:firstLine="709"/>
        <w:jc w:val="both"/>
        <w:rPr>
          <w:rFonts w:ascii="Times New Roman" w:hAnsi="Times New Roman" w:cs="Times New Roman"/>
          <w:sz w:val="28"/>
          <w:szCs w:val="28"/>
        </w:rPr>
      </w:pP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1. Относительно вопроса «Каковы критерии оценки чрезмерных и излишних требований, предъявляемых в закупочной документации, не связанной с закупкой товаров, работ, услуг в рамках Федерального закона № 223-ФЗ и Федерального закона № 44-ФЗ?»</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соответствии с пунктом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Закона о контрактной системе,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также дополнительные требования в соответствии  с частями 2 и 2.1 статьи 31 Закона о контрактной системе.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Заказчиком могут быть установлены исключительно единые и дополнительные требования к участникам закупки, предусмотренные статьей 31 Закона о контрактной системе.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При этом установление иных требований является нарушением положений Закона о контрактной системе.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Вместе с тем в соответствии с пунктами 2, 4 части 1 статьи 3 Федерального закона от 18.07.2011 № 223-ФЗ «О закупках товаров, работ, услуг отдельными видами юридических лиц» (далее – Закон о закупках) при закупке товаров, работ, услуг заказчики должны руководствоваться принципом равноправия, справедливости, отсутствия дискриминации и необоснованных ограничений конкуренции по отношению к участникам закупки, а также принципом отсутствия ограничения допуска к участию в закупке путем установления </w:t>
      </w:r>
      <w:proofErr w:type="spellStart"/>
      <w:r w:rsidRPr="007E0295">
        <w:rPr>
          <w:rFonts w:ascii="Times New Roman" w:hAnsi="Times New Roman" w:cs="Times New Roman"/>
          <w:sz w:val="28"/>
          <w:szCs w:val="28"/>
        </w:rPr>
        <w:t>неизмеряемых</w:t>
      </w:r>
      <w:proofErr w:type="spellEnd"/>
      <w:r w:rsidRPr="007E0295">
        <w:rPr>
          <w:rFonts w:ascii="Times New Roman" w:hAnsi="Times New Roman" w:cs="Times New Roman"/>
          <w:sz w:val="28"/>
          <w:szCs w:val="28"/>
        </w:rPr>
        <w:t xml:space="preserve"> требований к участникам закупки.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Согласно части 6 статьи 3, пункту 9 части 10 статьи 4 Закона о закупках заказчик определяет требования к участникам закупки с учетом требований Закона о закупках, положения о закупке.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При этом в соответствии с пунктом 2 части 10 статьи 4 Закона о закупках в документации о конкурентной закупке должны быть указаны в </w:t>
      </w:r>
      <w:r w:rsidRPr="007E0295">
        <w:rPr>
          <w:rFonts w:ascii="Times New Roman" w:hAnsi="Times New Roman" w:cs="Times New Roman"/>
          <w:sz w:val="28"/>
          <w:szCs w:val="28"/>
        </w:rPr>
        <w:lastRenderedPageBreak/>
        <w:t>том числе требования к содержанию, форме, оформлению и составу заявки на участие в закупке.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Учитывая изложенное, заказчики самостоятельно устанавливают требования к участникам закупок, а также требования к содержанию, оформлению и форме документов в составе заявки с учетом положений Закона о закупках, положения о закупках, при этом такие требования не должны приводить к необоснованному ограничению количества участников закупки.</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Вместе с тем наличие либо отсутствие признаков нарушения Закона о закупках возможно установить при рассмотрении конкретной закупки при поступлении жалобы в порядке, установленном статьей 18.1 Закона о защите конкуренции, исходя из положений документации о закупке и всех обстоятельств дела.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2. Относительно вопроса о допустимости снижения цены договора при его заключении в случае, если не были заявлены иные участники.</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соответствии с положениями Закона о закупках выигравшим торги на конкурсе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положения о закупке, на аукционе – лицо, предложившее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Таким образом, с лицом, выигравшим торги, заключается договор по цене, предложенной таким участником, на условиях, указанных в заявке победителя и документации о закупке.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3. Относительно вопроса установления требований к участникам, применяющим различные системы налогообложения (уменьшение или увеличение предложенной максимальной начальной цены на сумму НДС).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Закон о закупках устанавливает общие принципы закупки товаров, работ, услуг и основные требования к закупке товаров, работ, услуг юридическими лицами, указанными в части 2 статьи 1 Закона о закупках.</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Согласно части 1 статьи 2 Закона о закупках при закупке товаров, работ, услуг заказчики руководствуются Конституцией Российской Федерации, Гражданским кодексом Российской Федерации, Законом о закупках, другими федеральными законами и иными нормативными правовыми актами Российской Федерации, а также принятыми в соответствии с ними и утвержденными с учетом положений части 3 статьи 2 Закона о закупках правовыми актами, регламентирующими правила закупки.</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В соответствии с частью 2 статьи 2 Закона о закупках положение о закупке является документом, который регламентирует закупочную деятельность заказчика и должен содержать требования к закупке, в том числе порядок подготовки и проведения процедур закупки (включая способы </w:t>
      </w:r>
      <w:r w:rsidRPr="007E0295">
        <w:rPr>
          <w:rFonts w:ascii="Times New Roman" w:hAnsi="Times New Roman" w:cs="Times New Roman"/>
          <w:sz w:val="28"/>
          <w:szCs w:val="28"/>
        </w:rPr>
        <w:lastRenderedPageBreak/>
        <w:t>закупки) и условия их применения, порядок заключения и исполнения договоров, а также иные связанные с обеспечением закупки положения.</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Закупочная процедура представляет собой совокупность действий заказчика, направленных на определение в порядке, установленном в положении о закупке, контрагента, с которым в последующем может быть заключен договор на лучших для заказчика условиях с точки зрения цены, качества и надежности закупаемых товаров (работ, услуг).</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соответствии с частью 2 статьи 3 Закона о закупках выигравшим торги на конкурсе признается лицо, которое предложило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положения о закупке, на аукционе – лицо, предложившее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Согласно пунктам 5, 7 части 10 статьи 4 Закона о закупках в документации о закупке должны быть указаны сведения, определенные положением о закупке,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том числе сведения о начальной (максимальной) цене договора (цене лота) и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Следовательно, при определении в документации о закупке начальной (максимальной) цены договора заказчик должен установить одно значение такой цены для всех участников закупки (независимо от применяемой ими системы налогообложения), указав при этом, содержит или нет установленная цена НДС. </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При этом наличие в документации о закупке нескольких значений начальной (максимальной) цены договора (цены лота) не соответствует положениям Закона о закупках и может привести к неоднозначному толкованию таких положений участниками закупки и необъективной оценке своих возможностей при определении в заявке ценового предложения такого участника.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соответствии с пунктами 12, 13 части 10 статьи 4 Закона о закупках в документации о закупке должны быть указаны сведения, определенные положением о закупке, в том числе критерии и порядок оценки и сопоставления заявок на участие в закупке.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При этом согласно части 6 статьи 3 Закона о закупках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w:t>
      </w:r>
      <w:r w:rsidRPr="007E0295">
        <w:rPr>
          <w:rFonts w:ascii="Times New Roman" w:hAnsi="Times New Roman" w:cs="Times New Roman"/>
          <w:sz w:val="28"/>
          <w:szCs w:val="28"/>
        </w:rPr>
        <w:lastRenderedPageBreak/>
        <w:t>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На основании вышеизложенного, во исполнение требований части 2 статьи 3 Закона о закупках, при проведении аукциона (и аналогичных процедур закупки) победитель определяется путем сравнения поступивших ценовых предложений и выигравшим признается лицо, предложившее наиболее низкую цену договора (при проведении конкурса (и аналогичных процедур закупки) ценовой критерий также учитывается для определения победителя закупки).</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При этом заказчик не имеет правовых оснований производить какие-либо вычеты из ценовых предложений, применять иные особенности оценки и сопоставления заявок в отношении разных категорий налогоплательщиков.</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Таким образом, с лицом, выигравшим торги, заключается договор по цене, предложенной таким участником на условиях, указанных в заявке победителя, документации о закупке. При этом требования, предъявляемые к участникам закупочной процедуры, применяются в равной степени ко всем участникам закупки и не могут содержать положения, обязывающие победителя закупки заключить договор по результатам закупки по цене меньшей предложенной в ходе проведения закупки.</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При этом в Законе о закупках отсутствуют нормы о возможности при осуществлении оценки заявок участников закупочной процедуры применения единого базиса оценки цены, предложенной участником без учета НДС. Таким образом, оценка цены договора, заключаемого по результатам закупки, осуществляется в соответствии с ценой, предложенной в заявке участника.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4. Относительно вопроса правомерности осуществления срочной закупки на основании маркетингового исследования, в том числе в случае замены контрагента при невыполнении им условий договора.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Согласно части 2 статьи 3 Закона о закупках положением о закупке предусматриваются конкурентные и неконкурентные закупки, устанавливается порядок осуществления таких закупок с учетом положений Закона о закупках.</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При этом предусмотренные частями 3.1, 3.2 статьи 3 Закона о закупках перечни способов конкурентных, неконкурентных закупок являются открытыми, что свидетельствует о возможности заказчиков устанавливать в положении о закупке иные способы конкурентных, соответствующих требованиям части 3 статьи 3 Закона о закупках, и неконкурентных закупок.</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Вместе с тем правомерность выбора заказчиком способа закупки возможно установить при рассмотрении конкретной закупки в случае поступления жалобы, исходя из положений документации о закупке, заявки участника и всех обстоятельств дела.</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При этом для целей экономической эффективности закупка товаров, работ, услуг у единственного поставщика целесообразна в случае, если такие </w:t>
      </w:r>
      <w:r w:rsidRPr="007E0295">
        <w:rPr>
          <w:rFonts w:ascii="Times New Roman" w:hAnsi="Times New Roman" w:cs="Times New Roman"/>
          <w:sz w:val="28"/>
          <w:szCs w:val="28"/>
        </w:rPr>
        <w:lastRenderedPageBreak/>
        <w:t xml:space="preserve">товары, работы, услуги обращаются на </w:t>
      </w:r>
      <w:proofErr w:type="spellStart"/>
      <w:r w:rsidRPr="007E0295">
        <w:rPr>
          <w:rFonts w:ascii="Times New Roman" w:hAnsi="Times New Roman" w:cs="Times New Roman"/>
          <w:sz w:val="28"/>
          <w:szCs w:val="28"/>
        </w:rPr>
        <w:t>низкоконкурентных</w:t>
      </w:r>
      <w:proofErr w:type="spellEnd"/>
      <w:r w:rsidRPr="007E0295">
        <w:rPr>
          <w:rFonts w:ascii="Times New Roman" w:hAnsi="Times New Roman" w:cs="Times New Roman"/>
          <w:sz w:val="28"/>
          <w:szCs w:val="28"/>
        </w:rPr>
        <w:t xml:space="preserve"> рынках, или проведение конкурсных, аукционных процедур нецелесообразно по объективным причинам (например, ликвидация последствий чрезвычайных ситуаций, последствий непреодолимой силы) (пункт 8 Обзора судебной практики по вопросам, связанным с применением Закона о закупках (утв. Президиумом Верховного Суда Российской Федерации 16.05.2018).</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Аналогичный вывод изложен в определении Судебной коллегии по экономическим спорам Верховного Суда Российской Федерации от 16.09.2021 № 306-ЭС21-13429 по делу № А57-6544/2020.</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5. В отношении вопроса «Как ФАС России относится к соглашениям о взаимовыгодном сотрудничестве?».</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В отношении заключения соглашений о взаимовыгодном сотрудничестве ФАС России сообщает, что согласно статье 46 Закона о контрактной системе при применении конкурентных способов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в том числе в отношении заявки, поданных таким участником, не допускается.</w:t>
      </w:r>
    </w:p>
    <w:p w:rsidR="007E0295"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 xml:space="preserve">Кроме того, частью 9 статьи 3.3 Закона о закупках установлено, </w:t>
      </w:r>
    </w:p>
    <w:p w:rsidR="00FA4E28" w:rsidRPr="007E0295" w:rsidRDefault="007E0295" w:rsidP="007E0295">
      <w:pPr>
        <w:spacing w:after="0" w:line="240" w:lineRule="auto"/>
        <w:ind w:firstLine="709"/>
        <w:jc w:val="both"/>
        <w:rPr>
          <w:rFonts w:ascii="Times New Roman" w:hAnsi="Times New Roman" w:cs="Times New Roman"/>
          <w:sz w:val="28"/>
          <w:szCs w:val="28"/>
        </w:rPr>
      </w:pPr>
      <w:r w:rsidRPr="007E0295">
        <w:rPr>
          <w:rFonts w:ascii="Times New Roman" w:hAnsi="Times New Roman" w:cs="Times New Roman"/>
          <w:sz w:val="28"/>
          <w:szCs w:val="28"/>
        </w:rPr>
        <w:t>что при осуществлении конкурентной закупки в электронной форме проведение переговоров заказчика с оператором электронной площадки и оператора электронной площадки с участником конкурентной закупки в электронной форме не допускается в случае, если в результате этих переговоров создаются преимущественные условия для участия в конкурентной закупке в электронной форме и (или) условия для разглашения конфиденциальной информации.</w:t>
      </w:r>
    </w:p>
    <w:sectPr w:rsidR="00FA4E28" w:rsidRPr="007E0295">
      <w:footerReference w:type="default" r:id="rId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80327" w:rsidRDefault="00D80327" w:rsidP="00D80327">
      <w:pPr>
        <w:spacing w:after="0" w:line="240" w:lineRule="auto"/>
      </w:pPr>
      <w:r>
        <w:separator/>
      </w:r>
    </w:p>
  </w:endnote>
  <w:endnote w:type="continuationSeparator" w:id="0">
    <w:p w:rsidR="00D80327" w:rsidRDefault="00D80327" w:rsidP="00D80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2481741"/>
      <w:docPartObj>
        <w:docPartGallery w:val="Page Numbers (Bottom of Page)"/>
        <w:docPartUnique/>
      </w:docPartObj>
    </w:sdtPr>
    <w:sdtContent>
      <w:p w:rsidR="00D80327" w:rsidRDefault="00D80327">
        <w:pPr>
          <w:pStyle w:val="a5"/>
          <w:jc w:val="right"/>
        </w:pPr>
        <w:r>
          <w:fldChar w:fldCharType="begin"/>
        </w:r>
        <w:r>
          <w:instrText>PAGE   \* MERGEFORMAT</w:instrText>
        </w:r>
        <w:r>
          <w:fldChar w:fldCharType="separate"/>
        </w:r>
        <w:r>
          <w:t>2</w:t>
        </w:r>
        <w:r>
          <w:fldChar w:fldCharType="end"/>
        </w:r>
      </w:p>
    </w:sdtContent>
  </w:sdt>
  <w:p w:rsidR="00D80327" w:rsidRDefault="00D8032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80327" w:rsidRDefault="00D80327" w:rsidP="00D80327">
      <w:pPr>
        <w:spacing w:after="0" w:line="240" w:lineRule="auto"/>
      </w:pPr>
      <w:r>
        <w:separator/>
      </w:r>
    </w:p>
  </w:footnote>
  <w:footnote w:type="continuationSeparator" w:id="0">
    <w:p w:rsidR="00D80327" w:rsidRDefault="00D80327" w:rsidP="00D803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728"/>
    <w:rsid w:val="000A24B5"/>
    <w:rsid w:val="007E0295"/>
    <w:rsid w:val="009B2728"/>
    <w:rsid w:val="00BE7C8A"/>
    <w:rsid w:val="00D56DD5"/>
    <w:rsid w:val="00D80327"/>
    <w:rsid w:val="00E65EF3"/>
    <w:rsid w:val="00FA4E28"/>
    <w:rsid w:val="00FB3D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164FFF-9025-4331-BB3A-78EF6DF8A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032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80327"/>
  </w:style>
  <w:style w:type="paragraph" w:styleId="a5">
    <w:name w:val="footer"/>
    <w:basedOn w:val="a"/>
    <w:link w:val="a6"/>
    <w:uiPriority w:val="99"/>
    <w:unhideWhenUsed/>
    <w:rsid w:val="00D8032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803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4153</Words>
  <Characters>23676</Characters>
  <Application>Microsoft Office Word</Application>
  <DocSecurity>4</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Кириенко</dc:creator>
  <cp:lastModifiedBy>Инна Барковская</cp:lastModifiedBy>
  <cp:revision>2</cp:revision>
  <dcterms:created xsi:type="dcterms:W3CDTF">2023-03-14T12:17:00Z</dcterms:created>
  <dcterms:modified xsi:type="dcterms:W3CDTF">2023-03-14T12:17:00Z</dcterms:modified>
</cp:coreProperties>
</file>